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Карточка предприятия</w:t>
      </w:r>
    </w:p>
    <w:p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563"/>
        <w:gridCol w:w="5530"/>
      </w:tblGrid>
      <w:tr>
        <w:trPr>
          <w:cantSplit/>
          <w:trHeight w:val="10"/>
          <w:tblHeader/>
        </w:trPr>
        <w:tc>
          <w:tcPr>
            <w:tcW w:w="281" w:type="pct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Сведения о контрагенте</w:t>
            </w:r>
          </w:p>
        </w:tc>
      </w:tr>
      <w:tr>
        <w:trPr>
          <w:cantSplit/>
          <w:trHeight w:val="11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Общество с ограниченной ответственностью «ЭКРА ИТ» </w:t>
            </w:r>
          </w:p>
        </w:tc>
      </w:tr>
      <w:tr>
        <w:trPr>
          <w:cantSplit/>
          <w:trHeight w:val="11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ООО «ЭКРА ИТ»</w:t>
            </w:r>
          </w:p>
        </w:tc>
      </w:tr>
      <w:tr>
        <w:trPr>
          <w:cantSplit/>
          <w:trHeight w:val="11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>
        <w:trPr>
          <w:cantSplit/>
          <w:trHeight w:val="11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Документ, на основании которого заключается договор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Устав</w:t>
            </w:r>
          </w:p>
        </w:tc>
      </w:tr>
      <w:tr>
        <w:trPr>
          <w:cantSplit/>
          <w:trHeight w:val="12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Адрес юридический 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428003, Чувашская Республика – Чувашия, г. Чебоксары,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И. Я. Яковлева, зд. 3, помещение 711</w:t>
            </w:r>
          </w:p>
        </w:tc>
      </w:tr>
      <w:tr>
        <w:trPr>
          <w:cantSplit/>
          <w:trHeight w:val="24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Адрес почтовый 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428003, Чувашская Республика – Чувашия, г. Чебоксары,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И. Я. Яковлева, зд. 3, помещение 711</w:t>
            </w:r>
          </w:p>
        </w:tc>
      </w:tr>
      <w:tr>
        <w:trPr>
          <w:cantSplit/>
          <w:trHeight w:val="23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Адрес фактический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428003, Чувашская Республика – Чувашия, г. Чебоксары,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И. Я. Яковлева, зд. 3, помещение 711</w:t>
            </w:r>
          </w:p>
        </w:tc>
      </w:tr>
      <w:tr>
        <w:trPr>
          <w:cantSplit/>
          <w:trHeight w:val="356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ИНН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2130232077</w:t>
            </w:r>
          </w:p>
        </w:tc>
      </w:tr>
      <w:tr>
        <w:trPr>
          <w:cantSplit/>
          <w:trHeight w:val="23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КПП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213001001</w:t>
            </w:r>
          </w:p>
        </w:tc>
      </w:tr>
      <w:tr>
        <w:trPr>
          <w:cantSplit/>
          <w:trHeight w:val="23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ОГРН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1222100003652</w:t>
            </w:r>
          </w:p>
        </w:tc>
      </w:tr>
      <w:tr>
        <w:trPr>
          <w:cantSplit/>
          <w:trHeight w:val="23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ОКВЭД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62.01, 63.11.1, 62.03.13, 62.09, 62.02.4, 62.02.1, 62.02</w:t>
            </w:r>
          </w:p>
        </w:tc>
      </w:tr>
      <w:tr>
        <w:trPr>
          <w:cantSplit/>
          <w:trHeight w:val="23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ОКПО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93161196</w:t>
            </w:r>
          </w:p>
        </w:tc>
      </w:tr>
      <w:tr>
        <w:trPr>
          <w:cantSplit/>
          <w:trHeight w:val="23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Наименование банка, в т. ч. место (город) нахождения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Чувашское отделение № 8613 </w:t>
            </w:r>
          </w:p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ПАО Сбербанк г. Чебоксары</w:t>
            </w:r>
          </w:p>
        </w:tc>
      </w:tr>
      <w:tr>
        <w:trPr>
          <w:cantSplit/>
          <w:trHeight w:val="23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Расчетный счет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40702810475000000472</w:t>
            </w:r>
          </w:p>
        </w:tc>
      </w:tr>
      <w:tr>
        <w:trPr>
          <w:cantSplit/>
          <w:trHeight w:val="23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Корреспондентский счет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30101810300000000609</w:t>
            </w:r>
          </w:p>
        </w:tc>
      </w:tr>
      <w:tr>
        <w:trPr>
          <w:cantSplit/>
          <w:trHeight w:val="105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БИК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049706609</w:t>
            </w:r>
          </w:p>
        </w:tc>
      </w:tr>
      <w:tr>
        <w:trPr>
          <w:cantSplit/>
          <w:trHeight w:val="105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Должность руководителя организации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Генеральный директор</w:t>
            </w:r>
          </w:p>
        </w:tc>
      </w:tr>
      <w:tr>
        <w:trPr>
          <w:cantSplit/>
          <w:trHeight w:val="105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Ф.И.О. руководителя организации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Кузьминых Денис Владимирович</w:t>
            </w:r>
          </w:p>
        </w:tc>
      </w:tr>
      <w:tr>
        <w:trPr>
          <w:cantSplit/>
          <w:trHeight w:val="36"/>
        </w:trPr>
        <w:tc>
          <w:tcPr>
            <w:tcW w:w="28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Номер телефона, факсимильной связи, адрес электронной почты</w:t>
            </w:r>
          </w:p>
        </w:tc>
        <w:tc>
          <w:tcPr>
            <w:tcW w:w="2870" w:type="pct"/>
            <w:vAlign w:val="center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+7 (917) 679 35 22</w:t>
            </w:r>
          </w:p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it@ekra.ru</w:t>
            </w:r>
          </w:p>
        </w:tc>
      </w:tr>
    </w:tbl>
    <w:p>
      <w:pPr>
        <w:spacing w:after="0" w:line="240" w:lineRule="auto"/>
        <w:rPr>
          <w:rFonts w:ascii="Verdana" w:hAnsi="Verdana"/>
          <w:sz w:val="20"/>
          <w:szCs w:val="20"/>
        </w:rPr>
      </w:pPr>
    </w:p>
    <w:p>
      <w:pPr>
        <w:spacing w:after="0" w:line="240" w:lineRule="auto"/>
        <w:rPr>
          <w:rFonts w:ascii="Verdana" w:hAnsi="Verdana"/>
          <w:b/>
          <w:iCs/>
          <w:sz w:val="20"/>
          <w:szCs w:val="20"/>
        </w:rPr>
      </w:pPr>
    </w:p>
    <w:p>
      <w:pPr>
        <w:spacing w:after="0" w:line="240" w:lineRule="auto"/>
        <w:rPr>
          <w:rFonts w:ascii="Verdana" w:hAnsi="Verdana"/>
          <w:b/>
          <w:iCs/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Генеральный директор                                                                          Д.В. Кузьминых</w:t>
      </w:r>
    </w:p>
    <w:sectPr>
      <w:headerReference w:type="default" r:id="rId8"/>
      <w:footerReference w:type="default" r:id="rId9"/>
      <w:pgSz w:w="11906" w:h="16838"/>
      <w:pgMar w:top="993" w:right="566" w:bottom="1276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815"/>
    </w:tblGrid>
    <w:tr>
      <w:tc>
        <w:tcPr>
          <w:tcW w:w="4961" w:type="dxa"/>
        </w:tcPr>
        <w:p>
          <w:pPr>
            <w:jc w:val="both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___________________________________________</w:t>
          </w:r>
        </w:p>
      </w:tc>
      <w:tc>
        <w:tcPr>
          <w:tcW w:w="4815" w:type="dxa"/>
        </w:tcPr>
        <w:p>
          <w:pPr>
            <w:jc w:val="both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-474980</wp:posOffset>
                </wp:positionH>
                <wp:positionV relativeFrom="paragraph">
                  <wp:posOffset>65405</wp:posOffset>
                </wp:positionV>
                <wp:extent cx="657225" cy="123190"/>
                <wp:effectExtent l="0" t="0" r="9525" b="0"/>
                <wp:wrapNone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Шапка для документов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123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sz w:val="18"/>
              <w:szCs w:val="18"/>
            </w:rPr>
            <w:t xml:space="preserve">            ___________________________________________</w:t>
          </w:r>
        </w:p>
      </w:tc>
    </w:tr>
  </w:tbl>
  <w:p>
    <w:pPr>
      <w:spacing w:after="0"/>
      <w:jc w:val="both"/>
      <w:rPr>
        <w:rFonts w:ascii="Times New Roman" w:eastAsia="Calibri" w:hAnsi="Times New Roman" w:cs="Times New Roman"/>
        <w:sz w:val="18"/>
        <w:szCs w:val="18"/>
      </w:rPr>
    </w:pPr>
  </w:p>
  <w:tbl>
    <w:tblPr>
      <w:tblW w:w="9747" w:type="dxa"/>
      <w:tblInd w:w="-108" w:type="dxa"/>
      <w:tblLayout w:type="fixed"/>
      <w:tblLook w:val="04A0" w:firstRow="1" w:lastRow="0" w:firstColumn="1" w:lastColumn="0" w:noHBand="0" w:noVBand="1"/>
    </w:tblPr>
    <w:tblGrid>
      <w:gridCol w:w="4786"/>
      <w:gridCol w:w="4961"/>
    </w:tblGrid>
    <w:tr>
      <w:trPr>
        <w:trHeight w:val="534"/>
      </w:trPr>
      <w:tc>
        <w:tcPr>
          <w:tcW w:w="4786" w:type="dxa"/>
          <w:shd w:val="clear" w:color="auto" w:fill="auto"/>
        </w:tcPr>
        <w:p>
          <w:pPr>
            <w:spacing w:after="0" w:line="192" w:lineRule="auto"/>
            <w:jc w:val="both"/>
            <w:rPr>
              <w:rFonts w:ascii="Verdana" w:eastAsia="Calibri" w:hAnsi="Verdana" w:cs="Times New Roman"/>
              <w:sz w:val="18"/>
              <w:szCs w:val="18"/>
            </w:rPr>
          </w:pPr>
          <w:r>
            <w:rPr>
              <w:rFonts w:ascii="Verdana" w:eastAsia="Calibri" w:hAnsi="Verdana" w:cs="Times New Roman"/>
              <w:sz w:val="18"/>
              <w:szCs w:val="18"/>
            </w:rPr>
            <w:t xml:space="preserve">В дело № </w:t>
          </w:r>
        </w:p>
        <w:p>
          <w:pPr>
            <w:spacing w:after="0" w:line="192" w:lineRule="auto"/>
            <w:jc w:val="both"/>
            <w:rPr>
              <w:rFonts w:ascii="Verdana" w:eastAsia="Calibri" w:hAnsi="Verdana" w:cs="Times New Roman"/>
              <w:sz w:val="18"/>
              <w:szCs w:val="18"/>
            </w:rPr>
          </w:pPr>
          <w:r>
            <w:rPr>
              <w:rFonts w:ascii="Verdana" w:eastAsia="Calibri" w:hAnsi="Verdana" w:cs="Times New Roman"/>
              <w:sz w:val="18"/>
              <w:szCs w:val="18"/>
            </w:rPr>
            <w:t xml:space="preserve">Исп.: </w:t>
          </w:r>
        </w:p>
        <w:p>
          <w:pPr>
            <w:spacing w:after="0" w:line="192" w:lineRule="auto"/>
            <w:jc w:val="both"/>
            <w:rPr>
              <w:rFonts w:ascii="Verdana" w:eastAsia="Calibri" w:hAnsi="Verdana" w:cs="Times New Roman"/>
              <w:sz w:val="18"/>
              <w:szCs w:val="18"/>
            </w:rPr>
          </w:pPr>
          <w:r>
            <w:rPr>
              <w:rFonts w:ascii="Verdana" w:eastAsia="Calibri" w:hAnsi="Verdana" w:cs="Times New Roman"/>
              <w:sz w:val="18"/>
              <w:szCs w:val="18"/>
            </w:rPr>
            <w:t xml:space="preserve">Тел.: +7 (  ) , доб. </w:t>
          </w:r>
        </w:p>
      </w:tc>
      <w:tc>
        <w:tcPr>
          <w:tcW w:w="4961" w:type="dxa"/>
          <w:shd w:val="clear" w:color="auto" w:fill="auto"/>
        </w:tcPr>
        <w:p>
          <w:pPr>
            <w:tabs>
              <w:tab w:val="center" w:pos="4677"/>
              <w:tab w:val="right" w:pos="9355"/>
            </w:tabs>
            <w:spacing w:after="0" w:line="240" w:lineRule="auto"/>
            <w:ind w:right="360"/>
            <w:rPr>
              <w:rFonts w:ascii="Verdana" w:eastAsia="Times New Roman" w:hAnsi="Verdana" w:cs="Arial"/>
              <w:b/>
              <w:sz w:val="16"/>
              <w:szCs w:val="16"/>
              <w:lang w:eastAsia="ru-RU"/>
            </w:rPr>
          </w:pPr>
        </w:p>
      </w:tc>
    </w:tr>
  </w:tbl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spacing w:line="228" w:lineRule="auto"/>
      <w:rPr>
        <w:rFonts w:ascii="Verdana" w:hAnsi="Verdana"/>
        <w:sz w:val="18"/>
        <w:szCs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50165</wp:posOffset>
          </wp:positionV>
          <wp:extent cx="2369820" cy="444341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Шапка для документов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44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Verdana" w:hAnsi="Verdana"/>
        <w:sz w:val="18"/>
        <w:szCs w:val="18"/>
        <w:lang w:val="en-US"/>
      </w:rPr>
      <w:t>общество</w:t>
    </w:r>
    <w:proofErr w:type="gramEnd"/>
  </w:p>
  <w:p>
    <w:pPr>
      <w:pStyle w:val="a3"/>
      <w:spacing w:line="228" w:lineRule="auto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с ограниченной</w:t>
    </w:r>
  </w:p>
  <w:p>
    <w:pPr>
      <w:pStyle w:val="a3"/>
      <w:spacing w:line="228" w:lineRule="auto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ответственностью</w:t>
    </w:r>
  </w:p>
  <w:p>
    <w:pPr>
      <w:pStyle w:val="a3"/>
      <w:spacing w:line="228" w:lineRule="auto"/>
      <w:rPr>
        <w:rFonts w:ascii="Verdana" w:hAnsi="Verdana"/>
        <w:sz w:val="18"/>
        <w:szCs w:val="18"/>
      </w:rPr>
    </w:pPr>
  </w:p>
  <w:p>
    <w:pPr>
      <w:pStyle w:val="a3"/>
      <w:spacing w:line="228" w:lineRule="auto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___________________________________________________________________________________</w:t>
    </w:r>
  </w:p>
  <w:p>
    <w:pPr>
      <w:pStyle w:val="a3"/>
      <w:spacing w:line="192" w:lineRule="auto"/>
      <w:rPr>
        <w:rFonts w:ascii="Verdana" w:hAnsi="Verdana"/>
        <w:sz w:val="16"/>
        <w:szCs w:val="16"/>
      </w:rPr>
    </w:pPr>
  </w:p>
  <w:tbl>
    <w:tblPr>
      <w:tblStyle w:val="a7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817"/>
    </w:tblGrid>
    <w:tr>
      <w:tc>
        <w:tcPr>
          <w:tcW w:w="5959" w:type="dxa"/>
        </w:tcPr>
        <w:p>
          <w:pPr>
            <w:pStyle w:val="a3"/>
            <w:spacing w:line="192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Общество с ограниченной ответственностью «ЭКРА ИТ» </w:t>
          </w:r>
        </w:p>
        <w:p>
          <w:pPr>
            <w:pStyle w:val="a3"/>
            <w:spacing w:line="192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(ООО «ЭКРА ИТ»)</w:t>
          </w:r>
        </w:p>
        <w:p>
          <w:pPr>
            <w:pStyle w:val="a3"/>
            <w:spacing w:line="192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Адрес: пр-т И.Я. Яковлева, зд. 3, помещение 711</w:t>
          </w:r>
        </w:p>
        <w:p>
          <w:pPr>
            <w:pStyle w:val="a3"/>
            <w:spacing w:line="192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Чебоксары, Чувашская Республика – Чувашия, 428003</w:t>
          </w:r>
        </w:p>
        <w:p>
          <w:pPr>
            <w:pStyle w:val="a3"/>
            <w:spacing w:line="192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Тел./факс: +7 (917) 679 35 22</w:t>
          </w:r>
        </w:p>
        <w:p>
          <w:pPr>
            <w:pStyle w:val="a3"/>
            <w:spacing w:line="192" w:lineRule="auto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  <w:lang w:val="en-US"/>
            </w:rPr>
            <w:t>E-mail: it@ekra.ru</w:t>
          </w:r>
        </w:p>
        <w:p>
          <w:pPr>
            <w:pStyle w:val="a3"/>
            <w:spacing w:line="192" w:lineRule="auto"/>
            <w:rPr>
              <w:rFonts w:ascii="Verdana" w:hAnsi="Verdana"/>
              <w:sz w:val="16"/>
              <w:szCs w:val="16"/>
              <w:lang w:val="en-US"/>
            </w:rPr>
          </w:pPr>
        </w:p>
      </w:tc>
      <w:tc>
        <w:tcPr>
          <w:tcW w:w="3817" w:type="dxa"/>
        </w:tcPr>
        <w:p>
          <w:pPr>
            <w:pStyle w:val="a3"/>
            <w:spacing w:line="192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ИНН 2130232077, КПП 213001001</w:t>
          </w:r>
        </w:p>
        <w:p>
          <w:pPr>
            <w:pStyle w:val="a3"/>
            <w:spacing w:line="192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ОГРН 1222100003652, ОКПО 93161196</w:t>
          </w:r>
        </w:p>
        <w:p>
          <w:pPr>
            <w:pStyle w:val="a3"/>
            <w:spacing w:line="192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р/с 40702810475000000472</w:t>
          </w:r>
        </w:p>
        <w:p>
          <w:pPr>
            <w:pStyle w:val="a3"/>
            <w:spacing w:line="192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в Чувашском отделении № 8613</w:t>
          </w:r>
        </w:p>
        <w:p>
          <w:pPr>
            <w:pStyle w:val="a3"/>
            <w:spacing w:line="192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ПАО Сбербанк, г. Чебоксары</w:t>
          </w:r>
        </w:p>
        <w:p>
          <w:pPr>
            <w:pStyle w:val="a3"/>
            <w:spacing w:line="192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БИК 049706609</w:t>
          </w:r>
        </w:p>
        <w:p>
          <w:pPr>
            <w:pStyle w:val="a3"/>
            <w:spacing w:line="192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к/с 30101810300000000609</w:t>
          </w:r>
        </w:p>
      </w:tc>
    </w:tr>
  </w:tbl>
  <w:p>
    <w:pPr>
      <w:pStyle w:val="a3"/>
      <w:spacing w:line="192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E57B6"/>
    <w:multiLevelType w:val="hybridMultilevel"/>
    <w:tmpl w:val="44AA7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34A2EB-F06D-4554-B167-60EC6B9B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1031-762E-40E4-8B2F-39F66F9E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Изванова Наталия Анатольевна</cp:lastModifiedBy>
  <cp:revision>17</cp:revision>
  <dcterms:created xsi:type="dcterms:W3CDTF">2022-05-01T09:46:00Z</dcterms:created>
  <dcterms:modified xsi:type="dcterms:W3CDTF">2022-05-24T09:02:00Z</dcterms:modified>
</cp:coreProperties>
</file>